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CD" w:rsidRDefault="00376CCD"/>
    <w:p w:rsidR="007F5B09" w:rsidRDefault="007F5B09">
      <w:r>
        <w:t xml:space="preserve">Proračunski korisnik: OSNOVNA ŠKOLA KRALJA TOMISLAVA </w:t>
      </w:r>
    </w:p>
    <w:p w:rsidR="007F5B09" w:rsidRDefault="007F5B09">
      <w:r>
        <w:t>Mjesto: NAŠICE</w:t>
      </w:r>
    </w:p>
    <w:p w:rsidR="007F5B09" w:rsidRDefault="007F5B09">
      <w:r>
        <w:t>Adresa: Ulica Matice hrvatske 1</w:t>
      </w:r>
    </w:p>
    <w:p w:rsidR="007F5B09" w:rsidRDefault="007F5B09">
      <w:r>
        <w:t>RKP: 23761</w:t>
      </w:r>
    </w:p>
    <w:p w:rsidR="007F5B09" w:rsidRDefault="007F5B09">
      <w:r>
        <w:t>Razina: 31</w:t>
      </w:r>
    </w:p>
    <w:p w:rsidR="007F5B09" w:rsidRDefault="007F5B09">
      <w:r>
        <w:t>Matični broj: 01672525</w:t>
      </w:r>
    </w:p>
    <w:p w:rsidR="007F5B09" w:rsidRDefault="007F5B09">
      <w:r>
        <w:t>OIB: 86358961388</w:t>
      </w:r>
    </w:p>
    <w:p w:rsidR="007F5B09" w:rsidRDefault="007F5B09">
      <w:r>
        <w:t>Pod račun: HR6323600001502688704</w:t>
      </w:r>
    </w:p>
    <w:p w:rsidR="007F5B09" w:rsidRDefault="007F5B09">
      <w:r>
        <w:t>Šifra djelatnosti: 8520</w:t>
      </w:r>
    </w:p>
    <w:p w:rsidR="007F5B09" w:rsidRDefault="007F5B09">
      <w:r>
        <w:t>Šifra županije: 14</w:t>
      </w:r>
    </w:p>
    <w:p w:rsidR="007F5B09" w:rsidRDefault="007F5B09">
      <w:r>
        <w:t>Šifra grada/općine: 278</w:t>
      </w:r>
    </w:p>
    <w:p w:rsidR="007F5B09" w:rsidRDefault="007F5B09">
      <w:r>
        <w:t>Oznaka razdoblja: 01.01.-30.06.2023.</w:t>
      </w:r>
    </w:p>
    <w:p w:rsidR="007F5B09" w:rsidRDefault="007F5B09"/>
    <w:p w:rsidR="007F5B09" w:rsidRPr="00B03796" w:rsidRDefault="007F5B09" w:rsidP="005B1380">
      <w:pPr>
        <w:jc w:val="center"/>
        <w:rPr>
          <w:b/>
        </w:rPr>
      </w:pPr>
      <w:r w:rsidRPr="00B03796">
        <w:rPr>
          <w:b/>
        </w:rPr>
        <w:t>Bilješke uz financijski izvješta</w:t>
      </w:r>
      <w:r w:rsidR="005B1380" w:rsidRPr="00B03796">
        <w:rPr>
          <w:b/>
        </w:rPr>
        <w:t>j</w:t>
      </w:r>
      <w:r w:rsidRPr="00B03796">
        <w:rPr>
          <w:b/>
        </w:rPr>
        <w:t xml:space="preserve"> za razdoblje</w:t>
      </w:r>
    </w:p>
    <w:p w:rsidR="007F5B09" w:rsidRDefault="007F5B09" w:rsidP="005B1380">
      <w:pPr>
        <w:jc w:val="center"/>
        <w:rPr>
          <w:b/>
        </w:rPr>
      </w:pPr>
      <w:r w:rsidRPr="00B03796">
        <w:rPr>
          <w:b/>
        </w:rPr>
        <w:t>Od 01. siječnja do 30. lipnja 2023. godine</w:t>
      </w:r>
    </w:p>
    <w:p w:rsidR="00DC1529" w:rsidRDefault="00DC1529" w:rsidP="005B1380">
      <w:pPr>
        <w:jc w:val="center"/>
        <w:rPr>
          <w:b/>
        </w:rPr>
      </w:pPr>
    </w:p>
    <w:p w:rsidR="00207DD1" w:rsidRDefault="00207DD1" w:rsidP="00207DD1">
      <w:pPr>
        <w:rPr>
          <w:b/>
        </w:rPr>
      </w:pPr>
      <w:r>
        <w:rPr>
          <w:b/>
        </w:rPr>
        <w:t>Opći dio</w:t>
      </w:r>
    </w:p>
    <w:p w:rsidR="00DC1529" w:rsidRDefault="00DC1529" w:rsidP="00207DD1">
      <w:pPr>
        <w:rPr>
          <w:b/>
        </w:rPr>
      </w:pPr>
    </w:p>
    <w:p w:rsidR="00207DD1" w:rsidRPr="0003732E" w:rsidRDefault="00207DD1" w:rsidP="00207DD1">
      <w:r w:rsidRPr="0003732E">
        <w:t>Škola je pravna osoba koja je samostalna u obavljanju svoje djelatnosti i po</w:t>
      </w:r>
      <w:r w:rsidR="0003732E">
        <w:t>s</w:t>
      </w:r>
      <w:r w:rsidRPr="0003732E">
        <w:t>lovanju sukladno zakonu, propisima utemeljenim na zakonu, Statutu škole, stručnim normama i pravilima struke.</w:t>
      </w:r>
    </w:p>
    <w:p w:rsidR="0003732E" w:rsidRPr="0003732E" w:rsidRDefault="00207DD1" w:rsidP="00207DD1">
      <w:r w:rsidRPr="0003732E">
        <w:t>Djelatnost se ostvaruje na temelju nacionalno</w:t>
      </w:r>
      <w:r w:rsidR="00DC1529">
        <w:t>g</w:t>
      </w:r>
      <w:r w:rsidRPr="0003732E">
        <w:t xml:space="preserve"> kurikuluma, nastavnih planova i programa i školskog kurikuluma te osiguranjem odgovarajućeg broja učitelja i stručnih suradnika pod uvjetima i na način propisan zakonom. U skladu sa Zakonom o proračunu (Narodne novine br. 87/06.,136/12., i 15/15.) i Pravilnikom o proračunskom računovodstvu i Računskom pl</w:t>
      </w:r>
      <w:r w:rsidR="0003732E">
        <w:t>a</w:t>
      </w:r>
      <w:r w:rsidRPr="0003732E">
        <w:t>nu (Narodne novine br. 124/14.,115/15.,87/16.,3/18.,126/19. i 108/20.) škola je upisana u Registar korisnika proračuna kao proračunski korisnik JLP</w:t>
      </w:r>
      <w:r w:rsidR="0003732E" w:rsidRPr="0003732E">
        <w:t>(R)S koji obavlja poslove u sklopu funkcija koje su decentralizirane (razina 31).</w:t>
      </w:r>
    </w:p>
    <w:p w:rsidR="00207DD1" w:rsidRDefault="0003732E" w:rsidP="00207DD1">
      <w:r w:rsidRPr="0003732E">
        <w:t>Ministarstvo financija objavilo je dana 04.srpnja 2023. godine na svojim službenim stranicama Okružnicu o sastavljanju i predaji financij</w:t>
      </w:r>
      <w:r>
        <w:t>s</w:t>
      </w:r>
      <w:r w:rsidRPr="0003732E">
        <w:t>kih izvještaja proračuna, proračunskih i izvanproračunskih korisnika DP te proračuna JLP</w:t>
      </w:r>
      <w:r>
        <w:t>(</w:t>
      </w:r>
      <w:r w:rsidRPr="0003732E">
        <w:t>R)S. U sk</w:t>
      </w:r>
      <w:r>
        <w:t>l</w:t>
      </w:r>
      <w:r w:rsidRPr="0003732E">
        <w:t xml:space="preserve">adu sa svim navedenim financijsko izvješće sastavljeno je na obrascima financijskih izvještaja, te u nastavku slijedi obrazloženje po stavkama obrasca. </w:t>
      </w:r>
    </w:p>
    <w:p w:rsidR="00BA3AE4" w:rsidRPr="0003732E" w:rsidRDefault="00BA3AE4" w:rsidP="00207DD1">
      <w:r>
        <w:t>Osnovna škola kralja T</w:t>
      </w:r>
      <w:r w:rsidR="00DC1529">
        <w:t>omislava</w:t>
      </w:r>
      <w:r>
        <w:t xml:space="preserve"> Našice sukladno čl. 128 stavak 2, Zakona o proračunu nema nikakvih zaduženja.</w:t>
      </w:r>
    </w:p>
    <w:p w:rsidR="005B1380" w:rsidRDefault="005B1380" w:rsidP="005B1380">
      <w:pPr>
        <w:jc w:val="center"/>
      </w:pPr>
    </w:p>
    <w:p w:rsidR="00DC1529" w:rsidRDefault="00DC1529" w:rsidP="005B1380">
      <w:pPr>
        <w:jc w:val="center"/>
      </w:pPr>
    </w:p>
    <w:p w:rsidR="00DC1529" w:rsidRDefault="00DC1529" w:rsidP="005B1380">
      <w:pPr>
        <w:jc w:val="center"/>
      </w:pPr>
    </w:p>
    <w:p w:rsidR="00DC1529" w:rsidRDefault="00DC1529" w:rsidP="005B1380">
      <w:pPr>
        <w:jc w:val="center"/>
      </w:pPr>
    </w:p>
    <w:p w:rsidR="00DC1529" w:rsidRDefault="00DC1529" w:rsidP="005B1380">
      <w:pPr>
        <w:jc w:val="center"/>
      </w:pPr>
    </w:p>
    <w:p w:rsidR="007F5B09" w:rsidRPr="00B03796" w:rsidRDefault="007F5B09">
      <w:pPr>
        <w:rPr>
          <w:b/>
        </w:rPr>
      </w:pPr>
      <w:r w:rsidRPr="00B03796">
        <w:rPr>
          <w:b/>
        </w:rPr>
        <w:t>OBRAZAC PR-RAS-IZVJEŠTAJ O PRIHODIMA I RASHODIMA, PRIMICIMA I IZDACIMA</w:t>
      </w:r>
    </w:p>
    <w:p w:rsidR="006B434B" w:rsidRDefault="006B434B">
      <w:r>
        <w:t>Prema članku 16. Pravilnika o izvještavanju u bilješkama uz izvještaj o prihodima i rashodima, primicima i izdacima navode se razlozi zbog kojih je došlo do većih odstupanja od ostvarenja u izvještajnom razdoblju prethodne godine.</w:t>
      </w:r>
    </w:p>
    <w:p w:rsidR="006B434B" w:rsidRDefault="006B434B">
      <w:r>
        <w:t>Prihodi poslovanja</w:t>
      </w:r>
    </w:p>
    <w:p w:rsidR="006B434B" w:rsidRDefault="006B434B">
      <w:r>
        <w:t xml:space="preserve">             Obrazac PR RAS prikazuje sve prihode i rashode ostvarene u prvih šest mjeseci. U izvještaju za razdoblje od 01.01.-30.06.2023. godine popunjena su oba stupca PR-RAS.</w:t>
      </w:r>
    </w:p>
    <w:p w:rsidR="00220E0C" w:rsidRDefault="00647AC7">
      <w:r>
        <w:t xml:space="preserve">Šifra </w:t>
      </w:r>
      <w:r w:rsidR="006B434B">
        <w:t>6632-Kapitalne donac</w:t>
      </w:r>
      <w:r w:rsidR="00220E0C">
        <w:t>ije</w:t>
      </w:r>
      <w:r w:rsidR="006B434B">
        <w:t xml:space="preserve"> </w:t>
      </w:r>
      <w:r w:rsidR="00220E0C">
        <w:t xml:space="preserve"> nemamo iskazan podatak, prethodne godine taj podatak se odnosio na donaciju stroja za pranje podova u sportskoj dvorani koju je škola primila od </w:t>
      </w:r>
      <w:proofErr w:type="spellStart"/>
      <w:r w:rsidR="00220E0C">
        <w:t>Nexe</w:t>
      </w:r>
      <w:proofErr w:type="spellEnd"/>
      <w:r w:rsidR="00DC1529">
        <w:t xml:space="preserve"> </w:t>
      </w:r>
      <w:r w:rsidR="00220E0C">
        <w:t xml:space="preserve"> grupe d.d.</w:t>
      </w:r>
      <w:r w:rsidR="00DC1529">
        <w:t xml:space="preserve"> </w:t>
      </w:r>
      <w:r w:rsidR="00220E0C">
        <w:t>Našice.</w:t>
      </w:r>
    </w:p>
    <w:p w:rsidR="00220E0C" w:rsidRDefault="00647AC7">
      <w:r>
        <w:t xml:space="preserve">Šifra </w:t>
      </w:r>
      <w:r w:rsidR="00220E0C">
        <w:t>6712-Prihodi od nadležnog proračuna za financiranje rashoda poslovanja za nabavu nefinancijske imovine-podatak za ovu godinu nije iskazan, još nismo nabavili lektiru za školsku knjižnicu, a ništa nam nije županija nabavljala što se odnosi na nefinancijsku imovinu.</w:t>
      </w:r>
    </w:p>
    <w:p w:rsidR="00220E0C" w:rsidRDefault="00220E0C"/>
    <w:p w:rsidR="00220E0C" w:rsidRDefault="00220E0C">
      <w:r>
        <w:t>Rashodi poslovanja</w:t>
      </w:r>
    </w:p>
    <w:p w:rsidR="006B434B" w:rsidRDefault="00220E0C">
      <w:r>
        <w:t xml:space="preserve">            U tablici koja slijedi daje se pregled izvršenih rashoda poslovanja </w:t>
      </w:r>
      <w:r w:rsidR="006B434B">
        <w:t xml:space="preserve"> </w:t>
      </w:r>
      <w:r>
        <w:t>za razdoblje od 01.01.-30.06.2023.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20E0C" w:rsidTr="00220E0C">
        <w:tc>
          <w:tcPr>
            <w:tcW w:w="1812" w:type="dxa"/>
          </w:tcPr>
          <w:p w:rsidR="00220E0C" w:rsidRDefault="00220E0C" w:rsidP="00B03796">
            <w:pPr>
              <w:jc w:val="center"/>
            </w:pPr>
            <w:r>
              <w:t>Račun</w:t>
            </w:r>
          </w:p>
        </w:tc>
        <w:tc>
          <w:tcPr>
            <w:tcW w:w="1812" w:type="dxa"/>
          </w:tcPr>
          <w:p w:rsidR="00220E0C" w:rsidRDefault="00220E0C" w:rsidP="00B03796">
            <w:pPr>
              <w:jc w:val="center"/>
            </w:pPr>
            <w:r>
              <w:t>Opis</w:t>
            </w:r>
          </w:p>
        </w:tc>
        <w:tc>
          <w:tcPr>
            <w:tcW w:w="1812" w:type="dxa"/>
          </w:tcPr>
          <w:p w:rsidR="00220E0C" w:rsidRDefault="00220E0C" w:rsidP="00B03796">
            <w:pPr>
              <w:jc w:val="center"/>
            </w:pPr>
            <w:r>
              <w:t>2022.</w:t>
            </w:r>
          </w:p>
        </w:tc>
        <w:tc>
          <w:tcPr>
            <w:tcW w:w="1813" w:type="dxa"/>
          </w:tcPr>
          <w:p w:rsidR="00220E0C" w:rsidRDefault="00220E0C" w:rsidP="00B03796">
            <w:pPr>
              <w:jc w:val="center"/>
            </w:pPr>
            <w:r>
              <w:t>2023.</w:t>
            </w:r>
          </w:p>
        </w:tc>
        <w:tc>
          <w:tcPr>
            <w:tcW w:w="1813" w:type="dxa"/>
          </w:tcPr>
          <w:p w:rsidR="00220E0C" w:rsidRDefault="00220E0C" w:rsidP="00B03796">
            <w:pPr>
              <w:jc w:val="center"/>
            </w:pPr>
            <w:r>
              <w:t>Indeks</w:t>
            </w:r>
          </w:p>
        </w:tc>
      </w:tr>
      <w:tr w:rsidR="00220E0C" w:rsidTr="00220E0C">
        <w:tc>
          <w:tcPr>
            <w:tcW w:w="1812" w:type="dxa"/>
          </w:tcPr>
          <w:p w:rsidR="00220E0C" w:rsidRDefault="00220E0C">
            <w:r>
              <w:t>3</w:t>
            </w:r>
          </w:p>
        </w:tc>
        <w:tc>
          <w:tcPr>
            <w:tcW w:w="1812" w:type="dxa"/>
          </w:tcPr>
          <w:p w:rsidR="00220E0C" w:rsidRDefault="00220E0C">
            <w:r>
              <w:t>RASHODI POSLOVANJA</w:t>
            </w:r>
          </w:p>
        </w:tc>
        <w:tc>
          <w:tcPr>
            <w:tcW w:w="1812" w:type="dxa"/>
          </w:tcPr>
          <w:p w:rsidR="00220E0C" w:rsidRDefault="00B03796" w:rsidP="00DC1529">
            <w:pPr>
              <w:jc w:val="right"/>
            </w:pPr>
            <w:r>
              <w:t>1.076.511,21</w:t>
            </w:r>
          </w:p>
        </w:tc>
        <w:tc>
          <w:tcPr>
            <w:tcW w:w="1813" w:type="dxa"/>
          </w:tcPr>
          <w:p w:rsidR="00220E0C" w:rsidRDefault="00DC1529" w:rsidP="00DC1529">
            <w:pPr>
              <w:jc w:val="right"/>
            </w:pPr>
            <w:r>
              <w:t>1.153.949,29</w:t>
            </w:r>
          </w:p>
        </w:tc>
        <w:tc>
          <w:tcPr>
            <w:tcW w:w="1813" w:type="dxa"/>
          </w:tcPr>
          <w:p w:rsidR="00220E0C" w:rsidRDefault="00DC1529" w:rsidP="00DC1529">
            <w:pPr>
              <w:jc w:val="right"/>
            </w:pPr>
            <w:r>
              <w:t>107,00</w:t>
            </w:r>
          </w:p>
        </w:tc>
      </w:tr>
      <w:tr w:rsidR="00220E0C" w:rsidTr="00220E0C">
        <w:tc>
          <w:tcPr>
            <w:tcW w:w="1812" w:type="dxa"/>
          </w:tcPr>
          <w:p w:rsidR="00220E0C" w:rsidRDefault="00220E0C">
            <w:r>
              <w:t>31</w:t>
            </w:r>
          </w:p>
        </w:tc>
        <w:tc>
          <w:tcPr>
            <w:tcW w:w="1812" w:type="dxa"/>
          </w:tcPr>
          <w:p w:rsidR="00220E0C" w:rsidRDefault="00220E0C">
            <w:r>
              <w:t>Rashodi za zaposlene</w:t>
            </w:r>
          </w:p>
        </w:tc>
        <w:tc>
          <w:tcPr>
            <w:tcW w:w="1812" w:type="dxa"/>
          </w:tcPr>
          <w:p w:rsidR="00220E0C" w:rsidRDefault="00220E0C" w:rsidP="00DC1529">
            <w:pPr>
              <w:jc w:val="right"/>
            </w:pPr>
            <w:r>
              <w:t>889.129,57</w:t>
            </w:r>
          </w:p>
        </w:tc>
        <w:tc>
          <w:tcPr>
            <w:tcW w:w="1813" w:type="dxa"/>
          </w:tcPr>
          <w:p w:rsidR="00220E0C" w:rsidRDefault="00220E0C" w:rsidP="00DC1529">
            <w:pPr>
              <w:jc w:val="right"/>
            </w:pPr>
            <w:r>
              <w:t>949.233,93</w:t>
            </w:r>
          </w:p>
        </w:tc>
        <w:tc>
          <w:tcPr>
            <w:tcW w:w="1813" w:type="dxa"/>
          </w:tcPr>
          <w:p w:rsidR="00220E0C" w:rsidRDefault="00220E0C" w:rsidP="00DC1529">
            <w:pPr>
              <w:jc w:val="right"/>
            </w:pPr>
            <w:r>
              <w:t>106,80</w:t>
            </w:r>
          </w:p>
        </w:tc>
      </w:tr>
      <w:tr w:rsidR="00220E0C" w:rsidTr="00220E0C">
        <w:tc>
          <w:tcPr>
            <w:tcW w:w="1812" w:type="dxa"/>
          </w:tcPr>
          <w:p w:rsidR="00220E0C" w:rsidRDefault="00220E0C">
            <w:r>
              <w:t>32</w:t>
            </w:r>
          </w:p>
        </w:tc>
        <w:tc>
          <w:tcPr>
            <w:tcW w:w="1812" w:type="dxa"/>
          </w:tcPr>
          <w:p w:rsidR="00220E0C" w:rsidRDefault="00220E0C">
            <w:r>
              <w:t>Materijalni rashodi</w:t>
            </w:r>
          </w:p>
        </w:tc>
        <w:tc>
          <w:tcPr>
            <w:tcW w:w="1812" w:type="dxa"/>
          </w:tcPr>
          <w:p w:rsidR="00220E0C" w:rsidRDefault="002424FC" w:rsidP="00DC1529">
            <w:pPr>
              <w:jc w:val="right"/>
            </w:pPr>
            <w:r>
              <w:t>178.859,07</w:t>
            </w:r>
          </w:p>
        </w:tc>
        <w:tc>
          <w:tcPr>
            <w:tcW w:w="1813" w:type="dxa"/>
          </w:tcPr>
          <w:p w:rsidR="00220E0C" w:rsidRDefault="00DC1529" w:rsidP="00DC1529">
            <w:pPr>
              <w:jc w:val="right"/>
            </w:pPr>
            <w:r>
              <w:t>203.309,25</w:t>
            </w:r>
          </w:p>
        </w:tc>
        <w:tc>
          <w:tcPr>
            <w:tcW w:w="1813" w:type="dxa"/>
          </w:tcPr>
          <w:p w:rsidR="00220E0C" w:rsidRDefault="00DC1529" w:rsidP="00DC1529">
            <w:pPr>
              <w:jc w:val="right"/>
            </w:pPr>
            <w:r>
              <w:t>113,70</w:t>
            </w:r>
          </w:p>
        </w:tc>
      </w:tr>
      <w:tr w:rsidR="00220E0C" w:rsidTr="00220E0C">
        <w:tc>
          <w:tcPr>
            <w:tcW w:w="1812" w:type="dxa"/>
          </w:tcPr>
          <w:p w:rsidR="00220E0C" w:rsidRDefault="00220E0C">
            <w:r>
              <w:t>34</w:t>
            </w:r>
          </w:p>
        </w:tc>
        <w:tc>
          <w:tcPr>
            <w:tcW w:w="1812" w:type="dxa"/>
          </w:tcPr>
          <w:p w:rsidR="00220E0C" w:rsidRDefault="00220E0C">
            <w:r>
              <w:t>Financijski rashodi</w:t>
            </w:r>
          </w:p>
        </w:tc>
        <w:tc>
          <w:tcPr>
            <w:tcW w:w="1812" w:type="dxa"/>
          </w:tcPr>
          <w:p w:rsidR="00220E0C" w:rsidRDefault="002424FC" w:rsidP="00DC1529">
            <w:pPr>
              <w:jc w:val="right"/>
            </w:pPr>
            <w:r>
              <w:t>10.522,57</w:t>
            </w:r>
          </w:p>
        </w:tc>
        <w:tc>
          <w:tcPr>
            <w:tcW w:w="1813" w:type="dxa"/>
          </w:tcPr>
          <w:p w:rsidR="00220E0C" w:rsidRDefault="002424FC" w:rsidP="00DC1529">
            <w:pPr>
              <w:jc w:val="right"/>
            </w:pPr>
            <w:r>
              <w:t>178,50</w:t>
            </w:r>
          </w:p>
        </w:tc>
        <w:tc>
          <w:tcPr>
            <w:tcW w:w="1813" w:type="dxa"/>
          </w:tcPr>
          <w:p w:rsidR="00220E0C" w:rsidRDefault="002424FC" w:rsidP="00DC1529">
            <w:pPr>
              <w:jc w:val="right"/>
            </w:pPr>
            <w:r>
              <w:t>1,7</w:t>
            </w:r>
          </w:p>
        </w:tc>
      </w:tr>
      <w:tr w:rsidR="00220E0C" w:rsidTr="00220E0C">
        <w:tc>
          <w:tcPr>
            <w:tcW w:w="1812" w:type="dxa"/>
          </w:tcPr>
          <w:p w:rsidR="00220E0C" w:rsidRDefault="00220E0C" w:rsidP="00DC1529">
            <w:pPr>
              <w:jc w:val="right"/>
            </w:pPr>
            <w:r>
              <w:t>38</w:t>
            </w:r>
          </w:p>
        </w:tc>
        <w:tc>
          <w:tcPr>
            <w:tcW w:w="1812" w:type="dxa"/>
          </w:tcPr>
          <w:p w:rsidR="00220E0C" w:rsidRDefault="002424FC" w:rsidP="00DC1529">
            <w:pPr>
              <w:jc w:val="right"/>
            </w:pPr>
            <w:r>
              <w:t>Ostali rashodi</w:t>
            </w:r>
          </w:p>
        </w:tc>
        <w:tc>
          <w:tcPr>
            <w:tcW w:w="1812" w:type="dxa"/>
          </w:tcPr>
          <w:p w:rsidR="00220E0C" w:rsidRDefault="002424FC" w:rsidP="00DC1529">
            <w:pPr>
              <w:jc w:val="right"/>
            </w:pPr>
            <w:r>
              <w:t>0,00</w:t>
            </w:r>
          </w:p>
        </w:tc>
        <w:tc>
          <w:tcPr>
            <w:tcW w:w="1813" w:type="dxa"/>
          </w:tcPr>
          <w:p w:rsidR="00220E0C" w:rsidRDefault="002424FC" w:rsidP="00DC1529">
            <w:pPr>
              <w:jc w:val="right"/>
            </w:pPr>
            <w:r>
              <w:t>1.227,61</w:t>
            </w:r>
          </w:p>
        </w:tc>
        <w:tc>
          <w:tcPr>
            <w:tcW w:w="1813" w:type="dxa"/>
          </w:tcPr>
          <w:p w:rsidR="00220E0C" w:rsidRDefault="002424FC" w:rsidP="00DC1529">
            <w:pPr>
              <w:jc w:val="right"/>
            </w:pPr>
            <w:r>
              <w:t>&gt;&gt;100,00</w:t>
            </w:r>
          </w:p>
        </w:tc>
      </w:tr>
    </w:tbl>
    <w:p w:rsidR="00220E0C" w:rsidRDefault="00220E0C" w:rsidP="00DC1529">
      <w:pPr>
        <w:jc w:val="right"/>
      </w:pPr>
    </w:p>
    <w:p w:rsidR="00220E0C" w:rsidRDefault="00DC1529">
      <w:r>
        <w:t>Šifra 3231-Usluge telefona, pošte i prijevoza indeks je 229,40 u odnosu na prethodno razdoblje, razlog je zbog povećanja djece u posebnom odjelu i od 01. siječnja mi imamo uz naše kombi vozilo za prijevoz učenika još dva kombi vozila (</w:t>
      </w:r>
      <w:proofErr w:type="spellStart"/>
      <w:r>
        <w:t>Ortran</w:t>
      </w:r>
      <w:proofErr w:type="spellEnd"/>
      <w:r>
        <w:t xml:space="preserve">  d.o.o. Orahovica i AZ obrt Šaptinovci).  </w:t>
      </w:r>
    </w:p>
    <w:p w:rsidR="00492577" w:rsidRDefault="00492577">
      <w:r>
        <w:t>Šifra 32-usluge tekućeg i investicijskog održavanja indeks je 321,6, jer smo imali velike popravke pumpe u kotlovnici.</w:t>
      </w:r>
    </w:p>
    <w:p w:rsidR="002424FC" w:rsidRDefault="00647AC7">
      <w:r>
        <w:t xml:space="preserve">Šifra </w:t>
      </w:r>
      <w:r w:rsidR="002424FC">
        <w:t>34-Financijski rashodi su strašno smanjeni, u odnosu na prethodnu godinu iz tog razloga što smo imali iskazan podatak za zatezne kamate koje su se odnosile na sudske sporove zbog povećanja osnovice od 6%.</w:t>
      </w:r>
    </w:p>
    <w:p w:rsidR="005B1380" w:rsidRDefault="00647AC7">
      <w:r>
        <w:t xml:space="preserve">Šifra </w:t>
      </w:r>
      <w:r w:rsidR="002424FC">
        <w:t xml:space="preserve">38-Ostalio rashodi-odnosi se na nabavku  </w:t>
      </w:r>
      <w:r w:rsidR="00B03796">
        <w:t>besplatnim zalihama menstrualnih higijenskih potrepština.</w:t>
      </w:r>
    </w:p>
    <w:p w:rsidR="00B03796" w:rsidRDefault="00B03796">
      <w:r>
        <w:lastRenderedPageBreak/>
        <w:t>U tablici koja slijedi daje se pregled izvršenih rashoda za nabavu nefinancijske imovine za razdoblje od 01.01.-30.06.2023.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03796" w:rsidTr="00B03796">
        <w:tc>
          <w:tcPr>
            <w:tcW w:w="1812" w:type="dxa"/>
          </w:tcPr>
          <w:p w:rsidR="00B03796" w:rsidRDefault="00B03796" w:rsidP="00B03796">
            <w:pPr>
              <w:jc w:val="center"/>
            </w:pPr>
            <w:r>
              <w:t>Račun</w:t>
            </w:r>
          </w:p>
        </w:tc>
        <w:tc>
          <w:tcPr>
            <w:tcW w:w="1812" w:type="dxa"/>
          </w:tcPr>
          <w:p w:rsidR="00B03796" w:rsidRDefault="00B03796" w:rsidP="00B03796">
            <w:pPr>
              <w:jc w:val="center"/>
            </w:pPr>
            <w:r>
              <w:t>Opis</w:t>
            </w:r>
          </w:p>
        </w:tc>
        <w:tc>
          <w:tcPr>
            <w:tcW w:w="1812" w:type="dxa"/>
          </w:tcPr>
          <w:p w:rsidR="00B03796" w:rsidRDefault="00B03796" w:rsidP="00B03796">
            <w:pPr>
              <w:jc w:val="center"/>
            </w:pPr>
            <w:r>
              <w:t>2022.</w:t>
            </w:r>
          </w:p>
        </w:tc>
        <w:tc>
          <w:tcPr>
            <w:tcW w:w="1813" w:type="dxa"/>
          </w:tcPr>
          <w:p w:rsidR="00B03796" w:rsidRDefault="00B03796" w:rsidP="00B03796">
            <w:pPr>
              <w:jc w:val="center"/>
            </w:pPr>
            <w:r>
              <w:t>2023.</w:t>
            </w:r>
          </w:p>
        </w:tc>
        <w:tc>
          <w:tcPr>
            <w:tcW w:w="1813" w:type="dxa"/>
          </w:tcPr>
          <w:p w:rsidR="00B03796" w:rsidRDefault="00B03796" w:rsidP="00B03796">
            <w:pPr>
              <w:jc w:val="center"/>
            </w:pPr>
            <w:r>
              <w:t>Indeks</w:t>
            </w:r>
          </w:p>
        </w:tc>
      </w:tr>
      <w:tr w:rsidR="00B03796" w:rsidTr="00B03796">
        <w:tc>
          <w:tcPr>
            <w:tcW w:w="1812" w:type="dxa"/>
          </w:tcPr>
          <w:p w:rsidR="00B03796" w:rsidRDefault="00B03796">
            <w:r>
              <w:t>4</w:t>
            </w:r>
          </w:p>
        </w:tc>
        <w:tc>
          <w:tcPr>
            <w:tcW w:w="1812" w:type="dxa"/>
          </w:tcPr>
          <w:p w:rsidR="00B03796" w:rsidRDefault="00B03796">
            <w:r>
              <w:t>RASHODI POSLOVANJA ZA NABAVU NEFINANCIJSKE IMOVINE</w:t>
            </w:r>
          </w:p>
        </w:tc>
        <w:tc>
          <w:tcPr>
            <w:tcW w:w="1812" w:type="dxa"/>
          </w:tcPr>
          <w:p w:rsidR="00B03796" w:rsidRDefault="00B03796">
            <w:r>
              <w:t>14.974,62</w:t>
            </w:r>
          </w:p>
        </w:tc>
        <w:tc>
          <w:tcPr>
            <w:tcW w:w="1813" w:type="dxa"/>
          </w:tcPr>
          <w:p w:rsidR="00B03796" w:rsidRDefault="00B03796">
            <w:r>
              <w:t>786,35</w:t>
            </w:r>
          </w:p>
        </w:tc>
        <w:tc>
          <w:tcPr>
            <w:tcW w:w="1813" w:type="dxa"/>
          </w:tcPr>
          <w:p w:rsidR="00B03796" w:rsidRDefault="00B03796">
            <w:r>
              <w:t>5,3</w:t>
            </w:r>
          </w:p>
        </w:tc>
      </w:tr>
      <w:tr w:rsidR="00B03796" w:rsidTr="00B03796">
        <w:tc>
          <w:tcPr>
            <w:tcW w:w="1812" w:type="dxa"/>
          </w:tcPr>
          <w:p w:rsidR="00B03796" w:rsidRDefault="00B03796">
            <w:r>
              <w:t>42</w:t>
            </w:r>
          </w:p>
        </w:tc>
        <w:tc>
          <w:tcPr>
            <w:tcW w:w="1812" w:type="dxa"/>
          </w:tcPr>
          <w:p w:rsidR="00B03796" w:rsidRDefault="00B03796" w:rsidP="00B03796">
            <w:r>
              <w:t>Rashodi za nabavu proizvedene dugotrajne imovine</w:t>
            </w:r>
          </w:p>
        </w:tc>
        <w:tc>
          <w:tcPr>
            <w:tcW w:w="1812" w:type="dxa"/>
          </w:tcPr>
          <w:p w:rsidR="00B03796" w:rsidRDefault="00B03796">
            <w:r>
              <w:t>14.974,62</w:t>
            </w:r>
          </w:p>
        </w:tc>
        <w:tc>
          <w:tcPr>
            <w:tcW w:w="1813" w:type="dxa"/>
          </w:tcPr>
          <w:p w:rsidR="00B03796" w:rsidRDefault="00B03796">
            <w:r>
              <w:t>786,35</w:t>
            </w:r>
          </w:p>
        </w:tc>
        <w:tc>
          <w:tcPr>
            <w:tcW w:w="1813" w:type="dxa"/>
          </w:tcPr>
          <w:p w:rsidR="00B03796" w:rsidRDefault="00B03796">
            <w:r>
              <w:t>5,3</w:t>
            </w:r>
          </w:p>
        </w:tc>
      </w:tr>
    </w:tbl>
    <w:p w:rsidR="00B03796" w:rsidRDefault="00B03796">
      <w:r>
        <w:t>,</w:t>
      </w:r>
    </w:p>
    <w:p w:rsidR="00B03796" w:rsidRDefault="00B03796">
      <w:r>
        <w:t>Vidimo da su ove godine ulaganja u nefinancijsku imovinu vrlo mala u odnosu na prošlu godinu , kada smo primili i donaciju i jedan dio smo nabavili iz vlastitih sredstava.</w:t>
      </w:r>
    </w:p>
    <w:p w:rsidR="004E327E" w:rsidRDefault="004E327E">
      <w:r>
        <w:t>Financijski rezultat</w:t>
      </w:r>
    </w:p>
    <w:p w:rsidR="004E327E" w:rsidRDefault="004E327E">
      <w:r>
        <w:t xml:space="preserve">Šifra X678 Ukupni prihodi i primici iznose    </w:t>
      </w:r>
      <w:r w:rsidR="00492577">
        <w:t>1.196.061,65</w:t>
      </w:r>
      <w:r>
        <w:t xml:space="preserve"> , a sastoje se od prihoda poslovanja </w:t>
      </w:r>
      <w:r w:rsidR="00492577">
        <w:t>(</w:t>
      </w:r>
      <w:r>
        <w:t>šifra 6).</w:t>
      </w:r>
      <w:r w:rsidR="00492577">
        <w:t xml:space="preserve"> 1.196.061,65</w:t>
      </w:r>
    </w:p>
    <w:p w:rsidR="004E327E" w:rsidRDefault="004E327E">
      <w:r>
        <w:t xml:space="preserve">Šifra Y345 Ukupni rashodi i izdaci iznose   </w:t>
      </w:r>
      <w:r w:rsidR="00492577">
        <w:t>1.154.735,64</w:t>
      </w:r>
      <w:r>
        <w:t xml:space="preserve"> , a sastoje se od rashoda poslovanja (šifra 3)</w:t>
      </w:r>
      <w:r w:rsidR="00492577">
        <w:t xml:space="preserve"> 1.153.949,29</w:t>
      </w:r>
      <w:r>
        <w:t xml:space="preserve"> i rashoda za nabavu nefinancijske imovine (Šifra 4)</w:t>
      </w:r>
      <w:r w:rsidR="00492577">
        <w:t xml:space="preserve"> 786,35.</w:t>
      </w:r>
    </w:p>
    <w:p w:rsidR="004E327E" w:rsidRDefault="004E327E">
      <w:r>
        <w:t>Šifra X0005-Višak prihoda i primitaka, ostvaren je višak prihoda i primitak u iznosu od</w:t>
      </w:r>
      <w:r w:rsidR="00492577">
        <w:t xml:space="preserve">41.326,01 </w:t>
      </w:r>
      <w:r>
        <w:t>, koje prebijen sa Šifra 9222-9221-Mnajak prihoda i primitaka preneseni u iznosu od 12.151,32</w:t>
      </w:r>
    </w:p>
    <w:p w:rsidR="004E327E" w:rsidRDefault="004E327E">
      <w:r>
        <w:t xml:space="preserve">Šifra X0006-Višak prihoda i primitaka raspoloživ u sljedećem razdoblju u iznosu od  </w:t>
      </w:r>
      <w:r w:rsidR="00492577">
        <w:t>29.174,69eura.</w:t>
      </w:r>
      <w:r>
        <w:t xml:space="preserve"> </w:t>
      </w:r>
    </w:p>
    <w:p w:rsidR="00B03796" w:rsidRDefault="00B03796"/>
    <w:p w:rsidR="00B03796" w:rsidRDefault="00B03796">
      <w:pPr>
        <w:rPr>
          <w:b/>
        </w:rPr>
      </w:pPr>
      <w:r w:rsidRPr="00B03796">
        <w:rPr>
          <w:b/>
        </w:rPr>
        <w:t xml:space="preserve">OBRAZAC OBVEZE-IZVJEŠTAJ O OBVEZAMA </w:t>
      </w:r>
    </w:p>
    <w:p w:rsidR="00BA3AE4" w:rsidRPr="00C4548B" w:rsidRDefault="00BA3AE4">
      <w:r w:rsidRPr="00C4548B">
        <w:t>Ovim se izvještajem prati stanje međusobnih obveza proračunskih korisnika kao i obveza za rashode poslovanja i to na početku i na kraju obračunskog razdoblja.</w:t>
      </w:r>
    </w:p>
    <w:p w:rsidR="00BA3AE4" w:rsidRPr="00C4548B" w:rsidRDefault="00BA3AE4">
      <w:r w:rsidRPr="00C4548B">
        <w:t>V001 stanje obveza 1. siječnja 2023. godine, odnosno 31. prosinca 2022. godine.</w:t>
      </w:r>
    </w:p>
    <w:p w:rsidR="00BA3AE4" w:rsidRPr="00C4548B" w:rsidRDefault="00BA3AE4">
      <w:r w:rsidRPr="00C4548B">
        <w:t xml:space="preserve">Tijekom godine obveze su se povećale za  </w:t>
      </w:r>
      <w:r w:rsidR="00800ED8" w:rsidRPr="00C4548B">
        <w:t>1.195.</w:t>
      </w:r>
      <w:r w:rsidR="00492577">
        <w:t>612</w:t>
      </w:r>
      <w:r w:rsidR="00800ED8" w:rsidRPr="00C4548B">
        <w:t>,</w:t>
      </w:r>
      <w:r w:rsidR="00492577">
        <w:t>68</w:t>
      </w:r>
      <w:r w:rsidR="00800ED8" w:rsidRPr="00C4548B">
        <w:t xml:space="preserve"> eura, od čega se 978.867,26  odnosi na obveze za zaposlene (N231), 200.</w:t>
      </w:r>
      <w:r w:rsidR="00492577">
        <w:t>931</w:t>
      </w:r>
      <w:r w:rsidR="00800ED8" w:rsidRPr="00C4548B">
        <w:t>,</w:t>
      </w:r>
      <w:r w:rsidR="00492577">
        <w:t>13</w:t>
      </w:r>
      <w:r w:rsidR="00800ED8" w:rsidRPr="00C4548B">
        <w:t xml:space="preserve"> ob</w:t>
      </w:r>
      <w:r w:rsidR="00C4548B">
        <w:t>v</w:t>
      </w:r>
      <w:r w:rsidR="00800ED8" w:rsidRPr="00C4548B">
        <w:t>eze za materijalne rashode (N232), 178,50 obveze za financijske rashode (N234), ostale tekuće obveze 14.849,40 (N239) i obveze za nabavu nefinancijske imovine 786,35 (N24).</w:t>
      </w:r>
    </w:p>
    <w:p w:rsidR="00800ED8" w:rsidRPr="00C4548B" w:rsidRDefault="00800ED8">
      <w:r w:rsidRPr="00C4548B">
        <w:t>U izvještajnom razdoblju su se obveze uredno podmirivale. Tako je tijekom godine ukupno podmireno 1.190.428,71, i to 961.228,07 (P231), 224.245,99 (P232), 188,46 (P234), 3.979,84 (P239) i 786,35 (P24).</w:t>
      </w:r>
    </w:p>
    <w:p w:rsidR="00800ED8" w:rsidRPr="00C4548B" w:rsidRDefault="00800ED8">
      <w:r w:rsidRPr="00C4548B">
        <w:t>V006-stanje obveza na kraju izvještajnog razdoblja iznosi</w:t>
      </w:r>
      <w:r w:rsidR="00492577">
        <w:t xml:space="preserve"> 196.211,02 eura.</w:t>
      </w:r>
    </w:p>
    <w:p w:rsidR="00C4548B" w:rsidRDefault="00800ED8">
      <w:r w:rsidRPr="00C4548B">
        <w:t xml:space="preserve">V009-stanje nedospjelih obveza na kraju izvještajnog razdoblja odnosi se na plaću za lipanj, 2023. godine i na obveze za rashode poslovanja </w:t>
      </w:r>
      <w:r w:rsidR="00C4548B" w:rsidRPr="00C4548B">
        <w:t>nastale zaključno sa 30. lipnja 2023. godine, ali ni</w:t>
      </w:r>
      <w:r w:rsidR="00492577">
        <w:t>s</w:t>
      </w:r>
      <w:r w:rsidR="00C4548B" w:rsidRPr="00C4548B">
        <w:t xml:space="preserve">u dospjele do 30.lipnja 2023. godine i </w:t>
      </w:r>
    </w:p>
    <w:p w:rsidR="00492577" w:rsidRPr="00C4548B" w:rsidRDefault="00492577"/>
    <w:p w:rsidR="00800ED8" w:rsidRPr="00C4548B" w:rsidRDefault="00C4548B">
      <w:r w:rsidRPr="00C4548B">
        <w:t>V010-međusobne obveze subjekata općeg proračuna – naknade za bolovanje iznad 42 dana.</w:t>
      </w:r>
      <w:r w:rsidR="00800ED8" w:rsidRPr="00C4548B">
        <w:t xml:space="preserve"> </w:t>
      </w:r>
    </w:p>
    <w:p w:rsidR="00A76D22" w:rsidRPr="00C4548B" w:rsidRDefault="00A76D22">
      <w:bookmarkStart w:id="0" w:name="_GoBack"/>
      <w:bookmarkEnd w:id="0"/>
    </w:p>
    <w:p w:rsidR="00A76D22" w:rsidRPr="00A76D22" w:rsidRDefault="00A76D22">
      <w:r w:rsidRPr="00A76D22">
        <w:t>Našice, 07.srpnja 2023. godine</w:t>
      </w:r>
    </w:p>
    <w:p w:rsidR="00A76D22" w:rsidRPr="00A76D22" w:rsidRDefault="00A76D22"/>
    <w:p w:rsidR="00A76D22" w:rsidRPr="00A76D22" w:rsidRDefault="00A76D22">
      <w:r w:rsidRPr="00A76D22">
        <w:t>Osoba za kontaktiranje:                                                                                             Ravnateljica:</w:t>
      </w:r>
    </w:p>
    <w:p w:rsidR="00A76D22" w:rsidRPr="00A76D22" w:rsidRDefault="00A76D22"/>
    <w:p w:rsidR="00A76D22" w:rsidRPr="00A76D22" w:rsidRDefault="00A76D22">
      <w:r w:rsidRPr="00A76D22">
        <w:t xml:space="preserve">Jasminka Živković                                                                                                   Vlatka Zahirović, </w:t>
      </w:r>
      <w:proofErr w:type="spellStart"/>
      <w:r w:rsidRPr="00A76D22">
        <w:t>univ.spec</w:t>
      </w:r>
      <w:proofErr w:type="spellEnd"/>
      <w:r w:rsidRPr="00A76D22">
        <w:t>.</w:t>
      </w:r>
    </w:p>
    <w:p w:rsidR="00A76D22" w:rsidRPr="00A76D22" w:rsidRDefault="00A76D22">
      <w:r w:rsidRPr="00A76D22">
        <w:t>Telefon: 031/617-851</w:t>
      </w:r>
    </w:p>
    <w:sectPr w:rsidR="00A76D22" w:rsidRPr="00A76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09"/>
    <w:rsid w:val="0003732E"/>
    <w:rsid w:val="00207DD1"/>
    <w:rsid w:val="00220E0C"/>
    <w:rsid w:val="002424FC"/>
    <w:rsid w:val="00376CCD"/>
    <w:rsid w:val="00492577"/>
    <w:rsid w:val="004E327E"/>
    <w:rsid w:val="005B1380"/>
    <w:rsid w:val="00647AC7"/>
    <w:rsid w:val="006B434B"/>
    <w:rsid w:val="00705884"/>
    <w:rsid w:val="007E5865"/>
    <w:rsid w:val="007F5B09"/>
    <w:rsid w:val="00800ED8"/>
    <w:rsid w:val="008A144B"/>
    <w:rsid w:val="00A76D22"/>
    <w:rsid w:val="00B03796"/>
    <w:rsid w:val="00BA3AE4"/>
    <w:rsid w:val="00C4548B"/>
    <w:rsid w:val="00DC1529"/>
    <w:rsid w:val="00EA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B7311-D59E-4047-AFDE-90899773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2023-07-06T06:12:00Z</dcterms:created>
  <dcterms:modified xsi:type="dcterms:W3CDTF">2023-07-07T08:02:00Z</dcterms:modified>
</cp:coreProperties>
</file>